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2126"/>
        <w:gridCol w:w="1417"/>
        <w:gridCol w:w="283"/>
        <w:gridCol w:w="1"/>
        <w:gridCol w:w="2095"/>
        <w:gridCol w:w="1"/>
        <w:gridCol w:w="1"/>
        <w:gridCol w:w="120"/>
      </w:tblGrid>
      <w:tr>
        <w:trPr>
          <w:trHeight w:val="327" w:hRule="atLeast"/>
        </w:trPr>
        <w:tc>
          <w:tcPr>
            <w:tcW w:w="889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Speed Indicator Device data summary for </w:t>
            </w:r>
            <w:r>
              <w:rPr>
                <w:b/>
                <w:bCs/>
                <w:sz w:val="28"/>
                <w:szCs w:val="28"/>
                <w:shd w:fill="00B050" w:val="clear"/>
              </w:rPr>
              <w:t>June 22nd – July 4th</w:t>
            </w:r>
            <w:r>
              <w:rPr>
                <w:b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Total Vehicle Movements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Violation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8895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/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2971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26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88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889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88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2971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88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88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2971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Green End (Water End)</w:t>
            </w:r>
          </w:p>
        </w:tc>
        <w:tc>
          <w:tcPr>
            <w:tcW w:w="212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19,306</w:t>
            </w:r>
          </w:p>
        </w:tc>
        <w:tc>
          <w:tcPr>
            <w:tcW w:w="1417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88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88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Percentage of total recorded speed values </w:t>
            </w:r>
            <w:r>
              <w:rPr>
                <w:rFonts w:cs="Calibri" w:cstheme="minorHAnsi"/>
              </w:rPr>
              <w:t>≥</w:t>
            </w:r>
            <w:r>
              <w:rPr/>
              <w:t>35 mph = 4.9% = 942 vehicles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/>
              <w:t xml:space="preserve">                                                        </w:t>
            </w:r>
            <w:r>
              <w:rPr>
                <w:u w:val="single"/>
              </w:rPr>
              <w:t xml:space="preserve">Arriving </w:t>
            </w:r>
            <w:r>
              <w:rPr/>
              <w:t xml:space="preserve">                     </w:t>
            </w:r>
            <w:r>
              <w:rPr>
                <w:u w:val="single"/>
              </w:rPr>
              <w:t>Departing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35-39 mph = 779 vehicles             475                               304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40-44          = 128 vehicles              65                                 63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45-49          = 23 vehicles                 13                                10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≥</w:t>
            </w:r>
            <w:r>
              <w:rPr/>
              <w:t>50              =12 vehicles                  8                                   4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2971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88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88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679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47" w:hRule="atLeast"/>
        </w:trPr>
        <w:tc>
          <w:tcPr>
            <w:tcW w:w="901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The arriving figures relate to vehicles approaching the indicator side of the sign and exiting Green End towards A421. The departing figures are vehicles entering the village towards Top End.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This latest set of figures are consistent with those supplied on 7</w:t>
            </w:r>
            <w:r>
              <w:rPr>
                <w:vertAlign w:val="superscript"/>
              </w:rPr>
              <w:t>th</w:t>
            </w:r>
            <w:r>
              <w:rPr/>
              <w:t xml:space="preserve"> and 22</w:t>
            </w:r>
            <w:r>
              <w:rPr>
                <w:vertAlign w:val="superscript"/>
              </w:rPr>
              <w:t>nd</w:t>
            </w:r>
            <w:r>
              <w:rPr/>
              <w:t xml:space="preserve"> June. The vast majority of violations are between 35 and 39 mph.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Green End continues to exhibit fewer and lower speed violations than Ravensden rd and Hookhams Lane. Perception is not comparable to data. IMHO.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67e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5c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LibreOffice/6.2.6.2$Windows_X86_64 LibreOffice_project/684e730861356e74889dfe6dbddd3562aae2e6ad</Application>
  <Pages>1</Pages>
  <Words>140</Words>
  <Characters>673</Characters>
  <CharactersWithSpaces>1094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2023-07-04T12:24:00Z</dcterms:created>
  <dc:creator>Martin</dc:creator>
  <dc:description/>
  <dc:language>en-GB</dc:language>
  <cp:lastModifiedBy>Martin Warwicker</cp:lastModifiedBy>
  <dcterms:modified xsi:type="dcterms:W3CDTF">2023-07-04T12:25:00Z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