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539C0CC3" w:rsidR="001D540F" w:rsidRDefault="004B56F8">
      <w:pPr>
        <w:rPr>
          <w:noProof/>
        </w:rPr>
      </w:pPr>
      <w:r>
        <w:rPr>
          <w:rStyle w:val="EndnoteReference"/>
          <w:noProof/>
        </w:rPr>
        <w:endnoteReference w:id="1"/>
      </w:r>
      <w:r w:rsidR="002C551B">
        <w:rPr>
          <w:noProof/>
        </w:rPr>
        <w:drawing>
          <wp:inline distT="0" distB="0" distL="0" distR="0" wp14:anchorId="24A26F48" wp14:editId="232519E0">
            <wp:extent cx="6645910" cy="4363720"/>
            <wp:effectExtent l="0" t="0" r="2540" b="17780"/>
            <wp:docPr id="115021677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7A077EF-2737-4FAC-C776-078622C81A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ECC2" w14:textId="77777777" w:rsidR="006602CD" w:rsidRDefault="006602CD" w:rsidP="004B56F8">
      <w:pPr>
        <w:spacing w:after="0" w:line="240" w:lineRule="auto"/>
      </w:pPr>
      <w:r>
        <w:separator/>
      </w:r>
    </w:p>
  </w:endnote>
  <w:endnote w:type="continuationSeparator" w:id="0">
    <w:p w14:paraId="7553D061" w14:textId="77777777" w:rsidR="006602CD" w:rsidRDefault="006602CD" w:rsidP="004B56F8">
      <w:pPr>
        <w:spacing w:after="0" w:line="240" w:lineRule="auto"/>
      </w:pPr>
      <w:r>
        <w:continuationSeparator/>
      </w:r>
    </w:p>
  </w:endnote>
  <w:endnote w:id="1">
    <w:p w14:paraId="1F3D64A8" w14:textId="12C449C7" w:rsidR="004B56F8" w:rsidRDefault="004B56F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0A89" w14:textId="77777777" w:rsidR="006602CD" w:rsidRDefault="006602CD" w:rsidP="004B56F8">
      <w:pPr>
        <w:spacing w:after="0" w:line="240" w:lineRule="auto"/>
      </w:pPr>
      <w:r>
        <w:separator/>
      </w:r>
    </w:p>
  </w:footnote>
  <w:footnote w:type="continuationSeparator" w:id="0">
    <w:p w14:paraId="2D0672F9" w14:textId="77777777" w:rsidR="006602CD" w:rsidRDefault="006602CD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496B64"/>
    <w:rsid w:val="004B56F8"/>
    <w:rsid w:val="004B6FA4"/>
    <w:rsid w:val="0058219B"/>
    <w:rsid w:val="006602CD"/>
    <w:rsid w:val="00684D4A"/>
    <w:rsid w:val="007747D1"/>
    <w:rsid w:val="00846AFA"/>
    <w:rsid w:val="00972B90"/>
    <w:rsid w:val="00A22BF4"/>
    <w:rsid w:val="00B14057"/>
    <w:rsid w:val="00B50D2F"/>
    <w:rsid w:val="00B726B8"/>
    <w:rsid w:val="00BA65FF"/>
    <w:rsid w:val="00C96301"/>
    <w:rsid w:val="00DA7EB4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June </a:t>
            </a:r>
            <a:r>
              <a:rPr lang="en-GB" sz="1800" b="1" baseline="0"/>
              <a:t>2023</a:t>
            </a:r>
            <a:endParaRPr lang="en-GB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4F-445C-B812-43746C00DF5F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F-445C-B812-43746C00DF5F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4F-445C-B812-43746C00DF5F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4F-445C-B812-43746C00DF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32,113 Vehicles</c:v>
                </c:pt>
                <c:pt idx="1">
                  <c:v>Ravensden 75,936  Vehicles </c:v>
                </c:pt>
                <c:pt idx="2">
                  <c:v>Hookhams  113,346 Vehicles </c:v>
                </c:pt>
                <c:pt idx="3">
                  <c:v>Wilden Rd 48,202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4</c:v>
                </c:pt>
                <c:pt idx="1">
                  <c:v>17.8</c:v>
                </c:pt>
                <c:pt idx="2">
                  <c:v>5.4</c:v>
                </c:pt>
                <c:pt idx="3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4F-445C-B812-43746C00DF5F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484F-445C-B812-43746C00DF5F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484F-445C-B812-43746C00DF5F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484F-445C-B812-43746C00DF5F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484F-445C-B812-43746C00DF5F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F-445C-B812-43746C00DF5F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F-445C-B812-43746C00DF5F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84F-445C-B812-43746C00DF5F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84F-445C-B812-43746C00DF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32,113 Vehicles</c:v>
                </c:pt>
                <c:pt idx="1">
                  <c:v>Ravensden 75,936  Vehicles </c:v>
                </c:pt>
                <c:pt idx="2">
                  <c:v>Hookhams  113,346 Vehicles </c:v>
                </c:pt>
                <c:pt idx="3">
                  <c:v>Wilden Rd 48,202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48.8</c:v>
                </c:pt>
                <c:pt idx="2">
                  <c:v>24.7</c:v>
                </c:pt>
                <c:pt idx="3">
                  <c:v>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84F-445C-B812-43746C00DF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2023-06-30T15:48:00Z</dcterms:created>
  <dcterms:modified xsi:type="dcterms:W3CDTF">2023-06-30T15:48:00Z</dcterms:modified>
</cp:coreProperties>
</file>