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442A" w14:textId="02D6EBD5" w:rsidR="001D540F" w:rsidRDefault="004B56F8">
      <w:pPr>
        <w:rPr>
          <w:noProof/>
        </w:rPr>
      </w:pPr>
      <w:r>
        <w:rPr>
          <w:rStyle w:val="EndnoteReference"/>
          <w:noProof/>
        </w:rPr>
        <w:endnoteReference w:id="1"/>
      </w:r>
      <w:r w:rsidR="00161BCD">
        <w:rPr>
          <w:noProof/>
        </w:rPr>
        <w:drawing>
          <wp:inline distT="0" distB="0" distL="0" distR="0" wp14:anchorId="0A21FE62" wp14:editId="498361D0">
            <wp:extent cx="6645910" cy="4363720"/>
            <wp:effectExtent l="0" t="0" r="2540" b="17780"/>
            <wp:docPr id="19171422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7A077EF-2737-4FAC-C776-078622C81A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BC0EC97" w14:textId="20EF2466" w:rsidR="00E356AF" w:rsidRPr="00FA623B" w:rsidRDefault="004B56F8" w:rsidP="00E356AF">
      <w:pPr>
        <w:tabs>
          <w:tab w:val="left" w:pos="4140"/>
        </w:tabs>
        <w:rPr>
          <w:sz w:val="28"/>
          <w:szCs w:val="28"/>
        </w:rPr>
      </w:pPr>
      <w:r w:rsidRPr="00FA623B">
        <w:rPr>
          <w:sz w:val="28"/>
          <w:szCs w:val="28"/>
        </w:rPr>
        <w:t>As the road has been closed at Top End since 11</w:t>
      </w:r>
      <w:r w:rsidRPr="00FA623B">
        <w:rPr>
          <w:sz w:val="28"/>
          <w:szCs w:val="28"/>
          <w:vertAlign w:val="superscript"/>
        </w:rPr>
        <w:t>th</w:t>
      </w:r>
      <w:r w:rsidRPr="00FA623B">
        <w:rPr>
          <w:sz w:val="28"/>
          <w:szCs w:val="28"/>
        </w:rPr>
        <w:t xml:space="preserve"> April it </w:t>
      </w:r>
      <w:r w:rsidR="000C1D9C">
        <w:rPr>
          <w:sz w:val="28"/>
          <w:szCs w:val="28"/>
        </w:rPr>
        <w:t>suggest</w:t>
      </w:r>
      <w:r w:rsidR="0058219B">
        <w:rPr>
          <w:sz w:val="28"/>
          <w:szCs w:val="28"/>
        </w:rPr>
        <w:t>s</w:t>
      </w:r>
      <w:r w:rsidRPr="00FA623B">
        <w:rPr>
          <w:sz w:val="28"/>
          <w:szCs w:val="28"/>
        </w:rPr>
        <w:t xml:space="preserve"> that the </w:t>
      </w:r>
      <w:r w:rsidR="0058219B">
        <w:rPr>
          <w:sz w:val="28"/>
          <w:szCs w:val="28"/>
        </w:rPr>
        <w:t xml:space="preserve">responsibility for the </w:t>
      </w:r>
      <w:r w:rsidRPr="00FA623B">
        <w:rPr>
          <w:sz w:val="28"/>
          <w:szCs w:val="28"/>
        </w:rPr>
        <w:t xml:space="preserve">majority of the violations in Green End </w:t>
      </w:r>
      <w:r w:rsidR="0058219B">
        <w:rPr>
          <w:sz w:val="28"/>
          <w:szCs w:val="28"/>
        </w:rPr>
        <w:t xml:space="preserve">lays with </w:t>
      </w:r>
      <w:r w:rsidRPr="00FA623B">
        <w:rPr>
          <w:sz w:val="28"/>
          <w:szCs w:val="28"/>
        </w:rPr>
        <w:t xml:space="preserve">the </w:t>
      </w:r>
      <w:r w:rsidRPr="000C1D9C">
        <w:rPr>
          <w:i/>
          <w:iCs/>
          <w:sz w:val="28"/>
          <w:szCs w:val="28"/>
        </w:rPr>
        <w:t>residents</w:t>
      </w:r>
      <w:r w:rsidRPr="00FA623B">
        <w:rPr>
          <w:sz w:val="28"/>
          <w:szCs w:val="28"/>
        </w:rPr>
        <w:t xml:space="preserve"> of Green End and Top End driving in excess of the speed limit.</w:t>
      </w:r>
      <w:r w:rsidR="00161BCD">
        <w:rPr>
          <w:sz w:val="28"/>
          <w:szCs w:val="28"/>
        </w:rPr>
        <w:t xml:space="preserve"> Ravensden Rd data only reflects vehicles from 8</w:t>
      </w:r>
      <w:r w:rsidR="00161BCD" w:rsidRPr="00161BCD">
        <w:rPr>
          <w:sz w:val="28"/>
          <w:szCs w:val="28"/>
          <w:vertAlign w:val="superscript"/>
        </w:rPr>
        <w:t>th</w:t>
      </w:r>
      <w:r w:rsidR="00161BCD">
        <w:rPr>
          <w:sz w:val="28"/>
          <w:szCs w:val="28"/>
        </w:rPr>
        <w:t xml:space="preserve"> May due to a previous defect in the device (now rectified).</w:t>
      </w:r>
    </w:p>
    <w:sectPr w:rsidR="00E356AF" w:rsidRPr="00FA623B" w:rsidSect="00C96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9F77" w14:textId="77777777" w:rsidR="00A22BF4" w:rsidRDefault="00A22BF4" w:rsidP="004B56F8">
      <w:pPr>
        <w:spacing w:after="0" w:line="240" w:lineRule="auto"/>
      </w:pPr>
      <w:r>
        <w:separator/>
      </w:r>
    </w:p>
  </w:endnote>
  <w:endnote w:type="continuationSeparator" w:id="0">
    <w:p w14:paraId="5ADB9C4E" w14:textId="77777777" w:rsidR="00A22BF4" w:rsidRDefault="00A22BF4" w:rsidP="004B56F8">
      <w:pPr>
        <w:spacing w:after="0" w:line="240" w:lineRule="auto"/>
      </w:pPr>
      <w:r>
        <w:continuationSeparator/>
      </w:r>
    </w:p>
  </w:endnote>
  <w:endnote w:id="1">
    <w:p w14:paraId="1F3D64A8" w14:textId="10888A1B" w:rsidR="004B56F8" w:rsidRDefault="004B56F8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06A1" w14:textId="77777777" w:rsidR="00A22BF4" w:rsidRDefault="00A22BF4" w:rsidP="004B56F8">
      <w:pPr>
        <w:spacing w:after="0" w:line="240" w:lineRule="auto"/>
      </w:pPr>
      <w:r>
        <w:separator/>
      </w:r>
    </w:p>
  </w:footnote>
  <w:footnote w:type="continuationSeparator" w:id="0">
    <w:p w14:paraId="3F57689E" w14:textId="77777777" w:rsidR="00A22BF4" w:rsidRDefault="00A22BF4" w:rsidP="004B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01"/>
    <w:rsid w:val="00062534"/>
    <w:rsid w:val="000C1D9C"/>
    <w:rsid w:val="00144D3B"/>
    <w:rsid w:val="00161BCD"/>
    <w:rsid w:val="001D540F"/>
    <w:rsid w:val="00366281"/>
    <w:rsid w:val="00496B64"/>
    <w:rsid w:val="004B56F8"/>
    <w:rsid w:val="004B6FA4"/>
    <w:rsid w:val="0058219B"/>
    <w:rsid w:val="00684D4A"/>
    <w:rsid w:val="007747D1"/>
    <w:rsid w:val="00846AFA"/>
    <w:rsid w:val="00972B90"/>
    <w:rsid w:val="00A22BF4"/>
    <w:rsid w:val="00B14057"/>
    <w:rsid w:val="00B50D2F"/>
    <w:rsid w:val="00B726B8"/>
    <w:rsid w:val="00BA65FF"/>
    <w:rsid w:val="00C96301"/>
    <w:rsid w:val="00DA7EB4"/>
    <w:rsid w:val="00E356AF"/>
    <w:rsid w:val="00FA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7CB3"/>
  <w15:chartTrackingRefBased/>
  <w15:docId w15:val="{3096B5C6-DA16-42F1-8616-5E0983FE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B56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6F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6F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A6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2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800" b="1"/>
              <a:t>Speed Indicator Device data May </a:t>
            </a:r>
            <a:r>
              <a:rPr lang="en-GB" sz="1800" b="1" baseline="0"/>
              <a:t>2023</a:t>
            </a:r>
            <a:endParaRPr lang="en-GB" sz="18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567717546248549"/>
          <c:y val="0.11375799735353422"/>
          <c:w val="0.87103693855526187"/>
          <c:h val="0.7271788132966980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Sheet1!$B$12</c:f>
              <c:strCache>
                <c:ptCount val="1"/>
                <c:pt idx="0">
                  <c:v>Speed violations % ≥35 Mph</c:v>
                </c:pt>
              </c:strCache>
            </c:strRef>
          </c:tx>
          <c:spPr>
            <a:solidFill>
              <a:srgbClr val="FF0000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Lbls>
            <c:dLbl>
              <c:idx val="0"/>
              <c:layout>
                <c:manualLayout>
                  <c:x val="-9.9644144866894956E-3"/>
                  <c:y val="-6.0704603591768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D6-403E-BB55-0E8E52254166}"/>
                </c:ext>
              </c:extLst>
            </c:dLbl>
            <c:dLbl>
              <c:idx val="1"/>
              <c:layout>
                <c:manualLayout>
                  <c:x val="3.3214714955631546E-3"/>
                  <c:y val="-4.55284526938265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D6-403E-BB55-0E8E52254166}"/>
                </c:ext>
              </c:extLst>
            </c:dLbl>
            <c:dLbl>
              <c:idx val="2"/>
              <c:layout>
                <c:manualLayout>
                  <c:x val="-1.8268093225597352E-2"/>
                  <c:y val="-4.299909421083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D6-403E-BB55-0E8E52254166}"/>
                </c:ext>
              </c:extLst>
            </c:dLbl>
            <c:dLbl>
              <c:idx val="3"/>
              <c:layout>
                <c:manualLayout>
                  <c:x val="-4.9822072433447322E-3"/>
                  <c:y val="-3.794037724485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D6-403E-BB55-0E8E522541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20,734 Vehicles</c:v>
                </c:pt>
                <c:pt idx="1">
                  <c:v>Ravensden 62,698  Vehicles </c:v>
                </c:pt>
                <c:pt idx="2">
                  <c:v>Hookhams  93,698 Vehicles </c:v>
                </c:pt>
                <c:pt idx="3">
                  <c:v>Wilden Rd 64,649 vehicles</c:v>
                </c:pt>
              </c:strCache>
            </c:strRef>
          </c:cat>
          <c:val>
            <c:numRef>
              <c:f>Sheet1!$B$13:$B$16</c:f>
              <c:numCache>
                <c:formatCode>#,##0.0</c:formatCode>
                <c:ptCount val="4"/>
                <c:pt idx="0">
                  <c:v>5.6</c:v>
                </c:pt>
                <c:pt idx="1">
                  <c:v>16.899999999999999</c:v>
                </c:pt>
                <c:pt idx="2">
                  <c:v>4.8</c:v>
                </c:pt>
                <c:pt idx="3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2D6-403E-BB55-0E8E52254166}"/>
            </c:ext>
          </c:extLst>
        </c:ser>
        <c:ser>
          <c:idx val="1"/>
          <c:order val="1"/>
          <c:tx>
            <c:strRef>
              <c:f>Sheet1!$C$12</c:f>
              <c:strCache>
                <c:ptCount val="1"/>
                <c:pt idx="0">
                  <c:v>Speed Limit Violation %  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tx1"/>
              </a:solidFill>
            </a:ln>
            <a:effectLst/>
            <a:sp3d contourW="19050">
              <a:contourClr>
                <a:schemeClr val="tx1"/>
              </a:contourClr>
            </a:sp3d>
          </c:spPr>
          <c:invertIfNegative val="0"/>
          <c:dPt>
            <c:idx val="0"/>
            <c:invertIfNegative val="0"/>
            <c:bubble3D val="0"/>
            <c:spPr>
              <a:pattFill prst="wdUpDiag">
                <a:fgClr>
                  <a:srgbClr val="00B05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F2D6-403E-BB55-0E8E52254166}"/>
              </c:ext>
            </c:extLst>
          </c:dPt>
          <c:dPt>
            <c:idx val="1"/>
            <c:invertIfNegative val="0"/>
            <c:bubble3D val="0"/>
            <c:spPr>
              <a:pattFill prst="plaid">
                <a:fgClr>
                  <a:schemeClr val="bg1">
                    <a:lumMod val="50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F2D6-403E-BB55-0E8E52254166}"/>
              </c:ext>
            </c:extLst>
          </c:dPt>
          <c:dPt>
            <c:idx val="2"/>
            <c:invertIfNegative val="0"/>
            <c:bubble3D val="0"/>
            <c:spPr>
              <a:pattFill prst="solidDmnd">
                <a:fgClr>
                  <a:srgbClr val="7030A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F2D6-403E-BB55-0E8E52254166}"/>
              </c:ext>
            </c:extLst>
          </c:dPt>
          <c:dPt>
            <c:idx val="3"/>
            <c:invertIfNegative val="0"/>
            <c:bubble3D val="0"/>
            <c:spPr>
              <a:pattFill prst="dkVert">
                <a:fgClr>
                  <a:srgbClr val="00B0F0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/>
              <a:sp3d contourW="19050">
                <a:contourClr>
                  <a:schemeClr val="tx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F2D6-403E-BB55-0E8E52254166}"/>
              </c:ext>
            </c:extLst>
          </c:dPt>
          <c:dLbls>
            <c:dLbl>
              <c:idx val="0"/>
              <c:layout>
                <c:manualLayout>
                  <c:x val="-3.0446470322438989E-17"/>
                  <c:y val="-5.3116528142797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2D6-403E-BB55-0E8E52254166}"/>
                </c:ext>
              </c:extLst>
            </c:dLbl>
            <c:dLbl>
              <c:idx val="1"/>
              <c:layout>
                <c:manualLayout>
                  <c:x val="8.3036787389078864E-3"/>
                  <c:y val="-5.05871696598072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2D6-403E-BB55-0E8E52254166}"/>
                </c:ext>
              </c:extLst>
            </c:dLbl>
            <c:dLbl>
              <c:idx val="2"/>
              <c:layout>
                <c:manualLayout>
                  <c:x val="1.4946621730034197E-2"/>
                  <c:y val="-4.8057811176816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2D6-403E-BB55-0E8E52254166}"/>
                </c:ext>
              </c:extLst>
            </c:dLbl>
            <c:dLbl>
              <c:idx val="3"/>
              <c:layout>
                <c:manualLayout>
                  <c:x val="0"/>
                  <c:y val="-4.5528452693826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2D6-403E-BB55-0E8E522541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Sheet1!$A$13:$A$16</c:f>
              <c:strCache>
                <c:ptCount val="4"/>
                <c:pt idx="0">
                  <c:v>Green End  20,734 Vehicles</c:v>
                </c:pt>
                <c:pt idx="1">
                  <c:v>Ravensden 62,698  Vehicles </c:v>
                </c:pt>
                <c:pt idx="2">
                  <c:v>Hookhams  93,698 Vehicles </c:v>
                </c:pt>
                <c:pt idx="3">
                  <c:v>Wilden Rd 64,649 vehicles</c:v>
                </c:pt>
              </c:strCache>
            </c:strRef>
          </c:cat>
          <c:val>
            <c:numRef>
              <c:f>Sheet1!$C$13:$C$16</c:f>
              <c:numCache>
                <c:formatCode>General</c:formatCode>
                <c:ptCount val="4"/>
                <c:pt idx="0">
                  <c:v>20.8</c:v>
                </c:pt>
                <c:pt idx="1">
                  <c:v>44.5</c:v>
                </c:pt>
                <c:pt idx="2">
                  <c:v>21.8</c:v>
                </c:pt>
                <c:pt idx="3">
                  <c:v>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2D6-403E-BB55-0E8E52254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5962416"/>
        <c:axId val="1485965328"/>
        <c:axId val="1720660352"/>
      </c:bar3DChart>
      <c:catAx>
        <c:axId val="148596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5328"/>
        <c:crosses val="autoZero"/>
        <c:auto val="1"/>
        <c:lblAlgn val="ctr"/>
        <c:lblOffset val="100"/>
        <c:noMultiLvlLbl val="0"/>
      </c:catAx>
      <c:valAx>
        <c:axId val="1485965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 sz="1200" b="1"/>
                  <a:t>Total Speed limit violation percentage</a:t>
                </a:r>
              </a:p>
              <a:p>
                <a:pPr>
                  <a:defRPr/>
                </a:pP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5962416"/>
        <c:crosses val="autoZero"/>
        <c:crossBetween val="between"/>
      </c:valAx>
      <c:serAx>
        <c:axId val="17206603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485965328"/>
        <c:crosses val="autoZero"/>
      </c:ser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27269738661653603"/>
          <c:y val="0.86373051298576631"/>
          <c:w val="0.42471185254026533"/>
          <c:h val="8.5682317354426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29441-8446-4236-B2F4-7E8851C2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Warwicker</dc:creator>
  <cp:keywords/>
  <dc:description/>
  <cp:lastModifiedBy>Renhold Parish</cp:lastModifiedBy>
  <cp:revision>2</cp:revision>
  <dcterms:created xsi:type="dcterms:W3CDTF">2023-05-30T15:02:00Z</dcterms:created>
  <dcterms:modified xsi:type="dcterms:W3CDTF">2023-05-30T15:02:00Z</dcterms:modified>
</cp:coreProperties>
</file>